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114EA" w14:textId="2052191D" w:rsidR="00620296" w:rsidRPr="0028719C" w:rsidRDefault="00620296" w:rsidP="00620296">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Pr>
          <w:rFonts w:ascii="Arial" w:hAnsi="Arial" w:cs="Arial"/>
          <w:b/>
          <w:bCs/>
          <w:sz w:val="28"/>
        </w:rPr>
        <w:t>#100</w:t>
      </w:r>
      <w:r>
        <w:rPr>
          <w:rFonts w:ascii="Arial" w:hAnsi="Arial" w:cs="Arial"/>
          <w:b/>
          <w:bCs/>
          <w:sz w:val="28"/>
        </w:rPr>
        <w:tab/>
      </w:r>
      <w:r>
        <w:rPr>
          <w:rFonts w:ascii="Arial" w:hAnsi="Arial" w:cs="Arial"/>
          <w:b/>
          <w:bCs/>
          <w:sz w:val="28"/>
        </w:rPr>
        <w:tab/>
      </w:r>
      <w:r w:rsidR="0028719C" w:rsidRPr="0028719C">
        <w:rPr>
          <w:rFonts w:ascii="Arial" w:hAnsi="Arial" w:cs="Arial"/>
          <w:b/>
          <w:bCs/>
          <w:sz w:val="28"/>
        </w:rPr>
        <w:t>R1-2000714</w:t>
      </w:r>
    </w:p>
    <w:p w14:paraId="27BC40FB" w14:textId="77777777" w:rsidR="00620296" w:rsidRPr="009513AC" w:rsidRDefault="00620296" w:rsidP="0062029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147F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51B2B526"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9C3139">
        <w:rPr>
          <w:rFonts w:ascii="Arial" w:hAnsi="Arial"/>
          <w:sz w:val="24"/>
        </w:rPr>
        <w:t>5</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2E29BCDE"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9C3139">
        <w:rPr>
          <w:rFonts w:ascii="Arial" w:hAnsi="Arial"/>
          <w:sz w:val="24"/>
        </w:rPr>
        <w:t>Views on UE features</w:t>
      </w:r>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6AF5716E" w14:textId="556CFB26" w:rsidR="009C3139" w:rsidRDefault="009C3139" w:rsidP="009C3139">
      <w:pPr>
        <w:pStyle w:val="Heading1"/>
        <w:numPr>
          <w:ilvl w:val="0"/>
          <w:numId w:val="1"/>
        </w:numPr>
        <w:tabs>
          <w:tab w:val="clear" w:pos="1140"/>
          <w:tab w:val="num" w:pos="720"/>
        </w:tabs>
        <w:ind w:left="720" w:hanging="720"/>
        <w:jc w:val="both"/>
      </w:pPr>
      <w:r>
        <w:t>Background</w:t>
      </w:r>
    </w:p>
    <w:p w14:paraId="2B4A7F81" w14:textId="7107FF94" w:rsidR="009C3139" w:rsidRDefault="009C3139" w:rsidP="009C3139">
      <w:r>
        <w:t>This contribution expands on the input provided in [1] regarding UE features for LTE.</w:t>
      </w:r>
    </w:p>
    <w:p w14:paraId="7693D084" w14:textId="77777777" w:rsidR="009C3139" w:rsidRPr="009C3139" w:rsidRDefault="009C3139" w:rsidP="009C3139"/>
    <w:p w14:paraId="650D729C" w14:textId="77777777" w:rsidR="009C3139" w:rsidRDefault="009C3139" w:rsidP="009C3139">
      <w:pPr>
        <w:pStyle w:val="Heading1"/>
        <w:numPr>
          <w:ilvl w:val="0"/>
          <w:numId w:val="1"/>
        </w:numPr>
        <w:tabs>
          <w:tab w:val="clear" w:pos="1140"/>
          <w:tab w:val="num" w:pos="720"/>
        </w:tabs>
        <w:ind w:left="720" w:hanging="720"/>
        <w:jc w:val="both"/>
      </w:pPr>
      <w:r>
        <w:t>eMTC</w:t>
      </w:r>
    </w:p>
    <w:p w14:paraId="59126FDE" w14:textId="23090FEF" w:rsidR="009C3139" w:rsidRDefault="009C3139" w:rsidP="009C3139">
      <w:pPr>
        <w:pStyle w:val="Heading2"/>
      </w:pPr>
      <w:r>
        <w:t>1-1 Group WUS</w:t>
      </w:r>
    </w:p>
    <w:p w14:paraId="6A00BBAE" w14:textId="2A8E68DC" w:rsidR="007D44EE" w:rsidRDefault="007D44EE" w:rsidP="009C3139">
      <w:r>
        <w:t>We propose to make support of “group hopping” optional, conditioned on support of group WUS. The main reason for this is that supporting group hopping requires the UE to implement the logic behind the resource selection, and in case this logic is not correctly implemented, the UE may be unreachable. At the same time, it is likely that initial deployments do not support this feature on the infrastructure side, so it may not be possible to successfully test the UE. If this capability is not supported and the eNB enables group WUS, the UE would fall back to Rel-15 WUS.</w:t>
      </w:r>
    </w:p>
    <w:p w14:paraId="42653F05" w14:textId="77777777" w:rsidR="007D44EE" w:rsidRDefault="007D44EE" w:rsidP="009C3139"/>
    <w:p w14:paraId="2E9CC9F3" w14:textId="34599484" w:rsidR="009C3139" w:rsidRDefault="009C3139" w:rsidP="009C3139">
      <w:pPr>
        <w:pStyle w:val="Heading2"/>
      </w:pPr>
      <w:r>
        <w:t>1-2 PUR</w:t>
      </w:r>
    </w:p>
    <w:p w14:paraId="6BA36890" w14:textId="38D5CD8D" w:rsidR="007D44EE" w:rsidRPr="007D44EE" w:rsidRDefault="007D44EE" w:rsidP="007D44EE">
      <w:r>
        <w:t xml:space="preserve">We propose to add additional capabilities for </w:t>
      </w:r>
      <w:r w:rsidR="00503D55">
        <w:t>support of sub-features of WUS, namely use of RSRP for TA validation, frequency hopping support (based on the history of this feature, it is unlikely to be deployed initially), and support for L1 ACK (L1 ACK may be less useful in case the UE uses UP optimization).</w:t>
      </w:r>
    </w:p>
    <w:p w14:paraId="3CF968F6" w14:textId="473C6C66" w:rsidR="009C3139" w:rsidRDefault="009C3139" w:rsidP="009C3139"/>
    <w:p w14:paraId="40BFBBEE" w14:textId="7D3B65E6" w:rsidR="009C3139" w:rsidRDefault="009C3139" w:rsidP="009C3139">
      <w:pPr>
        <w:pStyle w:val="Heading2"/>
      </w:pPr>
      <w:r>
        <w:t>1-3 Multi-TB for unicast</w:t>
      </w:r>
    </w:p>
    <w:p w14:paraId="6AC113ED" w14:textId="1CAB9346" w:rsidR="00503D55" w:rsidRPr="00503D55" w:rsidRDefault="0028719C" w:rsidP="00503D55">
      <w:r>
        <w:t>Like</w:t>
      </w:r>
      <w:r w:rsidR="00503D55">
        <w:t xml:space="preserve"> PUR, and for the same reason, we propose to add a separate capability for support of frequency hopping together with multi-TB.</w:t>
      </w:r>
    </w:p>
    <w:p w14:paraId="698B1ACA" w14:textId="188FB364" w:rsidR="009C3139" w:rsidRDefault="009C3139" w:rsidP="009C3139"/>
    <w:p w14:paraId="00B845C6" w14:textId="1CDE95D5" w:rsidR="009C3139" w:rsidRDefault="009C3139" w:rsidP="009C3139">
      <w:pPr>
        <w:pStyle w:val="Heading2"/>
      </w:pPr>
      <w:r>
        <w:t>1-8 MPDCCH performance improvement</w:t>
      </w:r>
    </w:p>
    <w:p w14:paraId="0508FC4B" w14:textId="7D3D9475" w:rsidR="009C3139" w:rsidRDefault="00A6690E" w:rsidP="009C3139">
      <w:r>
        <w:t>The basic support of MPDCCH-CRS channel estimation should be based on predefined precoder cycling, and is very likely that initial deployments will only support this feature (it is relatively simple to implement at the network side). Thus, we propose to make the additional mapping (SRS-based and PMI-based) optional.</w:t>
      </w:r>
    </w:p>
    <w:p w14:paraId="4AFDC37B" w14:textId="77777777" w:rsidR="00A6690E" w:rsidRDefault="00A6690E" w:rsidP="009C3139"/>
    <w:p w14:paraId="47CB7DB4" w14:textId="5275477B" w:rsidR="009C3139" w:rsidRDefault="009C3139" w:rsidP="009C3139">
      <w:pPr>
        <w:pStyle w:val="Heading2"/>
      </w:pPr>
      <w:r>
        <w:t>1-11 Transmission on LTE control region</w:t>
      </w:r>
    </w:p>
    <w:p w14:paraId="16EBD16D" w14:textId="711C0E6F" w:rsidR="009C3139" w:rsidRDefault="00A6690E" w:rsidP="009C3139">
      <w:r>
        <w:t xml:space="preserve">Depending on the UE architecture (e.g. split between hardware and </w:t>
      </w:r>
      <w:r w:rsidR="006043E7">
        <w:t>software</w:t>
      </w:r>
      <w:bookmarkStart w:id="2" w:name="_GoBack"/>
      <w:bookmarkEnd w:id="2"/>
      <w:r>
        <w:t xml:space="preserve">), supporting PDSCH and MPDCCH may require different levels of changes. Thus, we propose to separately signal the support of LTE control region </w:t>
      </w:r>
      <w:r w:rsidR="00194BA9">
        <w:t>for</w:t>
      </w:r>
      <w:r>
        <w:t xml:space="preserve"> MPDCCH and PDSCH.</w:t>
      </w:r>
    </w:p>
    <w:p w14:paraId="6DFA5193" w14:textId="77777777" w:rsidR="00A6690E" w:rsidRDefault="00A6690E" w:rsidP="009C3139"/>
    <w:p w14:paraId="50FC1215" w14:textId="3D3C79DE" w:rsidR="009C3139" w:rsidRDefault="009C3139" w:rsidP="009C3139">
      <w:pPr>
        <w:pStyle w:val="Heading2"/>
      </w:pPr>
      <w:r>
        <w:lastRenderedPageBreak/>
        <w:t>1-12 RSS-based measurement improvement</w:t>
      </w:r>
    </w:p>
    <w:p w14:paraId="4F963856" w14:textId="7503BC18" w:rsidR="009C3139" w:rsidRPr="009C3139" w:rsidRDefault="00194BA9" w:rsidP="009C3139">
      <w:r>
        <w:t xml:space="preserve">The discussion on whether and how to support RSS measurements in connected mode is being actively discussed in RAN4/RAN2 (including singaling), so it should be up to these working groups to </w:t>
      </w:r>
      <w:r w:rsidR="00AD61C3">
        <w:t>refine these capabilities.</w:t>
      </w:r>
    </w:p>
    <w:p w14:paraId="194A05C1" w14:textId="77777777" w:rsidR="009C3139" w:rsidRPr="009C3139" w:rsidRDefault="009C3139" w:rsidP="009C3139"/>
    <w:p w14:paraId="7D3E3E6A" w14:textId="57ED75AC" w:rsidR="009C3139" w:rsidRDefault="009C3139" w:rsidP="009C3139"/>
    <w:p w14:paraId="4BC8296A" w14:textId="58E9B0DB" w:rsidR="009C3139" w:rsidRDefault="009C3139" w:rsidP="009C3139"/>
    <w:p w14:paraId="37A81121" w14:textId="022C9BDC" w:rsidR="009C3139" w:rsidRDefault="009C3139" w:rsidP="009C3139">
      <w:pPr>
        <w:pStyle w:val="Heading1"/>
        <w:numPr>
          <w:ilvl w:val="0"/>
          <w:numId w:val="1"/>
        </w:numPr>
        <w:tabs>
          <w:tab w:val="clear" w:pos="1140"/>
          <w:tab w:val="num" w:pos="720"/>
        </w:tabs>
        <w:ind w:left="720" w:hanging="720"/>
        <w:jc w:val="both"/>
      </w:pPr>
      <w:r>
        <w:t>NB-IoT</w:t>
      </w:r>
    </w:p>
    <w:p w14:paraId="2BA21450" w14:textId="594BC720" w:rsidR="007D44EE" w:rsidRDefault="007D44EE" w:rsidP="007D44EE">
      <w:pPr>
        <w:pStyle w:val="Heading2"/>
      </w:pPr>
      <w:r>
        <w:t>2-1 Group WUS</w:t>
      </w:r>
    </w:p>
    <w:p w14:paraId="4C73A434" w14:textId="346184B0" w:rsidR="00AD61C3" w:rsidRDefault="00AD61C3" w:rsidP="00AD61C3">
      <w:r>
        <w:t>Similar to eMTC, we propose to make support of “group hopping” optional, conditioned on support of group WUS. The main reason for this is that supporting group hopping requires the UE to implement the logic behind the resource selection, and in case this logic is not correctly implemented, the UE may be unreachable. At the same time, it is likely that initial deployments do not support this feature on the infrastructure side, so it may not be possible to successfully test the UE. If this capability is not supported and the eNB enables group WUS, the UE would fall back to Rel-15 WUS.</w:t>
      </w:r>
    </w:p>
    <w:p w14:paraId="03F213DD" w14:textId="77777777" w:rsidR="007D44EE" w:rsidRDefault="007D44EE" w:rsidP="007D44EE"/>
    <w:p w14:paraId="78F0ADBE" w14:textId="4C7903F4" w:rsidR="007D44EE" w:rsidRDefault="007D44EE" w:rsidP="007D44EE">
      <w:pPr>
        <w:pStyle w:val="Heading2"/>
      </w:pPr>
      <w:r>
        <w:t>2-2 PUR</w:t>
      </w:r>
    </w:p>
    <w:p w14:paraId="5452101E" w14:textId="305A0F1A" w:rsidR="00AD61C3" w:rsidRPr="007D44EE" w:rsidRDefault="00AD61C3" w:rsidP="00AD61C3">
      <w:r>
        <w:t>Similar to eMTC, we propose to add additional capabilities for support of sub-features of WUS, namely use of RSRP for TA validation and support for L1 ACK (L1 ACK may be less useful in case the UE uses UP optimization).</w:t>
      </w:r>
    </w:p>
    <w:p w14:paraId="5999799C" w14:textId="6B413D7E" w:rsidR="007D44EE" w:rsidRDefault="007D44EE" w:rsidP="007D44EE"/>
    <w:p w14:paraId="6D5897AF" w14:textId="3520B118" w:rsidR="007D44EE" w:rsidRDefault="007D44EE" w:rsidP="007D44EE">
      <w:pPr>
        <w:pStyle w:val="Heading2"/>
      </w:pPr>
      <w:r>
        <w:t>2-3 Multi-TB for unicast</w:t>
      </w:r>
    </w:p>
    <w:p w14:paraId="4AD696EE" w14:textId="563CFF61" w:rsidR="007D44EE" w:rsidRDefault="00AD61C3" w:rsidP="007D44EE">
      <w:r>
        <w:t>Similar to eMTC, support of interleaving should be optional.</w:t>
      </w:r>
    </w:p>
    <w:p w14:paraId="7D1E0553" w14:textId="77777777" w:rsidR="00AD61C3" w:rsidRPr="007D44EE" w:rsidRDefault="00AD61C3" w:rsidP="007D44EE"/>
    <w:p w14:paraId="4799770E" w14:textId="6C64E8D9" w:rsidR="007D44EE" w:rsidRDefault="007D44EE" w:rsidP="007D44EE">
      <w:pPr>
        <w:pStyle w:val="Heading2"/>
      </w:pPr>
      <w:r>
        <w:t>2-5 Resource reservation</w:t>
      </w:r>
    </w:p>
    <w:p w14:paraId="139183A2" w14:textId="05F50DE5" w:rsidR="009C3139" w:rsidRDefault="00AD61C3" w:rsidP="009C3139">
      <w:r>
        <w:t xml:space="preserve">We propose to split the capability </w:t>
      </w:r>
      <w:r w:rsidR="00550444">
        <w:t xml:space="preserve">for </w:t>
      </w:r>
      <w:r w:rsidR="0028719C">
        <w:t>different granularity of resource reservation, i.e., different for subframe/slot/symbol.</w:t>
      </w:r>
    </w:p>
    <w:p w14:paraId="48AF31B5" w14:textId="1712BFBF" w:rsidR="009C3139" w:rsidRDefault="009C3139" w:rsidP="009C3139">
      <w:pPr>
        <w:pStyle w:val="Heading1"/>
        <w:numPr>
          <w:ilvl w:val="0"/>
          <w:numId w:val="1"/>
        </w:numPr>
        <w:tabs>
          <w:tab w:val="clear" w:pos="1140"/>
          <w:tab w:val="num" w:pos="720"/>
        </w:tabs>
        <w:ind w:left="720" w:hanging="720"/>
        <w:jc w:val="both"/>
      </w:pPr>
      <w:r>
        <w:t>MIMO enhancements</w:t>
      </w:r>
    </w:p>
    <w:p w14:paraId="4552ADB2" w14:textId="32F03B6B" w:rsidR="009C3139" w:rsidRDefault="00550444" w:rsidP="009C3139">
      <w:r>
        <w:t xml:space="preserve">In our view, the current proposed feature list for MIMO is too simplistic and would impose a huge burden on UE RF implementation, since additional SRS is very flexible (antenna switching, frequency hopping, different number of symbols…) and complicated from RF perspective. We propose to add the </w:t>
      </w:r>
      <w:r w:rsidR="00086AD7">
        <w:t>following changes:</w:t>
      </w:r>
    </w:p>
    <w:p w14:paraId="3218311B" w14:textId="501A5E3A" w:rsidR="00086AD7" w:rsidRPr="00086AD7" w:rsidRDefault="00086AD7" w:rsidP="00086AD7">
      <w:pPr>
        <w:pStyle w:val="ListParagraph"/>
        <w:numPr>
          <w:ilvl w:val="0"/>
          <w:numId w:val="5"/>
        </w:numPr>
        <w:overflowPunct/>
        <w:autoSpaceDE/>
        <w:autoSpaceDN/>
        <w:adjustRightInd/>
        <w:spacing w:after="0"/>
        <w:contextualSpacing w:val="0"/>
        <w:textAlignment w:val="auto"/>
        <w:rPr>
          <w:rFonts w:eastAsia="MS Mincho"/>
          <w:lang w:val="en-US"/>
        </w:rPr>
      </w:pPr>
      <w:r w:rsidRPr="00086AD7">
        <w:rPr>
          <w:rFonts w:eastAsia="MS Mincho"/>
          <w:lang w:val="en-US"/>
        </w:rPr>
        <w:t>The capability of additional SRS symbols should be per band of band combination</w:t>
      </w:r>
      <w:r w:rsidR="0028719C">
        <w:rPr>
          <w:rFonts w:eastAsia="MS Mincho"/>
          <w:lang w:val="en-US"/>
        </w:rPr>
        <w:t xml:space="preserve"> (BoBC)</w:t>
      </w:r>
      <w:r w:rsidRPr="00086AD7">
        <w:rPr>
          <w:rFonts w:eastAsia="MS Mincho"/>
          <w:lang w:val="en-US"/>
        </w:rPr>
        <w:t>. All the capabilities below should also be per BoBC.</w:t>
      </w:r>
    </w:p>
    <w:p w14:paraId="6520A47C" w14:textId="77777777" w:rsidR="00086AD7" w:rsidRPr="00086AD7" w:rsidRDefault="00086AD7" w:rsidP="00086AD7">
      <w:pPr>
        <w:pStyle w:val="ListParagraph"/>
        <w:numPr>
          <w:ilvl w:val="0"/>
          <w:numId w:val="5"/>
        </w:numPr>
        <w:overflowPunct/>
        <w:autoSpaceDE/>
        <w:autoSpaceDN/>
        <w:adjustRightInd/>
        <w:spacing w:after="0"/>
        <w:contextualSpacing w:val="0"/>
        <w:textAlignment w:val="auto"/>
        <w:rPr>
          <w:rFonts w:eastAsia="MS Mincho"/>
          <w:lang w:val="en-US"/>
        </w:rPr>
      </w:pPr>
      <w:r w:rsidRPr="00086AD7">
        <w:rPr>
          <w:rFonts w:eastAsia="MS Mincho"/>
          <w:lang w:val="en-US"/>
        </w:rPr>
        <w:t>There should be an additional capability of the maximum number of SRS symbols the UE can transmit in one subframe.</w:t>
      </w:r>
    </w:p>
    <w:p w14:paraId="3053146C" w14:textId="77777777" w:rsidR="00086AD7" w:rsidRPr="00086AD7" w:rsidRDefault="00086AD7" w:rsidP="00086AD7">
      <w:pPr>
        <w:pStyle w:val="ListParagraph"/>
        <w:numPr>
          <w:ilvl w:val="0"/>
          <w:numId w:val="5"/>
        </w:numPr>
        <w:overflowPunct/>
        <w:autoSpaceDE/>
        <w:autoSpaceDN/>
        <w:adjustRightInd/>
        <w:spacing w:after="0"/>
        <w:contextualSpacing w:val="0"/>
        <w:textAlignment w:val="auto"/>
        <w:rPr>
          <w:rFonts w:eastAsia="MS Mincho"/>
          <w:lang w:val="en-US"/>
        </w:rPr>
      </w:pPr>
      <w:r w:rsidRPr="00086AD7">
        <w:rPr>
          <w:rFonts w:eastAsia="MS Mincho"/>
          <w:lang w:val="en-US"/>
        </w:rPr>
        <w:t>For frequency hopping, the difficulty in implementing this feature depends on many factors: bandwidth of SRS, band (in band combination), etc. We propose to add a capability as follows:</w:t>
      </w:r>
    </w:p>
    <w:p w14:paraId="7E4331DF" w14:textId="77777777" w:rsidR="00086AD7" w:rsidRPr="00086AD7" w:rsidRDefault="00086AD7" w:rsidP="00086AD7">
      <w:pPr>
        <w:pStyle w:val="ListParagraph"/>
        <w:numPr>
          <w:ilvl w:val="1"/>
          <w:numId w:val="5"/>
        </w:numPr>
        <w:overflowPunct/>
        <w:autoSpaceDE/>
        <w:autoSpaceDN/>
        <w:adjustRightInd/>
        <w:spacing w:after="0"/>
        <w:contextualSpacing w:val="0"/>
        <w:textAlignment w:val="auto"/>
        <w:rPr>
          <w:rFonts w:eastAsia="MS Mincho"/>
          <w:lang w:val="en-US"/>
        </w:rPr>
      </w:pPr>
      <w:r w:rsidRPr="00086AD7">
        <w:rPr>
          <w:rFonts w:eastAsia="MS Mincho"/>
          <w:lang w:val="en-US"/>
        </w:rPr>
        <w:t>The UE reports up to 2 SRS bandwidth thresholds (e.g. X1 and X2 PRBs), and up to 3 “support values” indicating one of {FHNotSupported, FHSupportedWithGaps, FHSupportedWithoutGaps}</w:t>
      </w:r>
    </w:p>
    <w:p w14:paraId="72DD3284" w14:textId="77777777" w:rsidR="00086AD7" w:rsidRPr="00086AD7" w:rsidRDefault="00086AD7" w:rsidP="00086AD7">
      <w:pPr>
        <w:pStyle w:val="ListParagraph"/>
        <w:numPr>
          <w:ilvl w:val="1"/>
          <w:numId w:val="5"/>
        </w:numPr>
        <w:overflowPunct/>
        <w:autoSpaceDE/>
        <w:autoSpaceDN/>
        <w:adjustRightInd/>
        <w:spacing w:after="0"/>
        <w:contextualSpacing w:val="0"/>
        <w:textAlignment w:val="auto"/>
        <w:rPr>
          <w:rFonts w:eastAsia="MS Mincho"/>
          <w:lang w:val="en-US"/>
        </w:rPr>
      </w:pPr>
      <w:r w:rsidRPr="00086AD7">
        <w:rPr>
          <w:rFonts w:eastAsia="MS Mincho"/>
          <w:lang w:val="en-US"/>
        </w:rPr>
        <w:t>Additionally, this capability may be reported separately for the case of single repetition or multiple repetitions.</w:t>
      </w:r>
    </w:p>
    <w:p w14:paraId="2AE7F18F" w14:textId="77777777" w:rsidR="00086AD7" w:rsidRPr="00086AD7" w:rsidRDefault="00086AD7" w:rsidP="00086AD7">
      <w:pPr>
        <w:pStyle w:val="ListParagraph"/>
        <w:numPr>
          <w:ilvl w:val="0"/>
          <w:numId w:val="5"/>
        </w:numPr>
        <w:overflowPunct/>
        <w:autoSpaceDE/>
        <w:autoSpaceDN/>
        <w:adjustRightInd/>
        <w:spacing w:after="0"/>
        <w:contextualSpacing w:val="0"/>
        <w:textAlignment w:val="auto"/>
        <w:rPr>
          <w:rFonts w:eastAsia="MS Mincho"/>
          <w:lang w:val="en-US"/>
        </w:rPr>
      </w:pPr>
      <w:r w:rsidRPr="00086AD7">
        <w:rPr>
          <w:rFonts w:eastAsia="MS Mincho"/>
          <w:lang w:val="en-US"/>
        </w:rPr>
        <w:t>For AS, the UE reports separate capabilities for AS as one of {1T2R, 1T4R, 2T4R_2pairs, 2T4R_3pairs} for additional SRS (separately from legacy SRS).</w:t>
      </w:r>
    </w:p>
    <w:p w14:paraId="1F2ABB51" w14:textId="77777777" w:rsidR="00086AD7" w:rsidRPr="00086AD7" w:rsidRDefault="00086AD7" w:rsidP="00086AD7">
      <w:pPr>
        <w:pStyle w:val="ListParagraph"/>
        <w:numPr>
          <w:ilvl w:val="1"/>
          <w:numId w:val="5"/>
        </w:numPr>
        <w:overflowPunct/>
        <w:autoSpaceDE/>
        <w:autoSpaceDN/>
        <w:adjustRightInd/>
        <w:spacing w:after="0"/>
        <w:contextualSpacing w:val="0"/>
        <w:textAlignment w:val="auto"/>
        <w:rPr>
          <w:rFonts w:eastAsia="MS Mincho"/>
          <w:lang w:val="en-US"/>
        </w:rPr>
      </w:pPr>
      <w:r w:rsidRPr="00086AD7">
        <w:rPr>
          <w:rFonts w:eastAsia="MS Mincho"/>
          <w:lang w:val="en-US"/>
        </w:rPr>
        <w:t>If AS is supported, the UE reports whether it needs gaps or not for AS (applied to all types of SRS AS supported for additional SRS).</w:t>
      </w:r>
    </w:p>
    <w:p w14:paraId="4560C707" w14:textId="77777777" w:rsidR="00086AD7" w:rsidRPr="00086AD7" w:rsidRDefault="00086AD7" w:rsidP="00086AD7">
      <w:pPr>
        <w:pStyle w:val="ListParagraph"/>
        <w:numPr>
          <w:ilvl w:val="1"/>
          <w:numId w:val="5"/>
        </w:numPr>
        <w:overflowPunct/>
        <w:autoSpaceDE/>
        <w:autoSpaceDN/>
        <w:adjustRightInd/>
        <w:spacing w:after="0"/>
        <w:contextualSpacing w:val="0"/>
        <w:textAlignment w:val="auto"/>
        <w:rPr>
          <w:rFonts w:eastAsia="MS Mincho"/>
          <w:lang w:val="en-US"/>
        </w:rPr>
      </w:pPr>
      <w:r w:rsidRPr="00086AD7">
        <w:rPr>
          <w:rFonts w:eastAsia="MS Mincho"/>
          <w:lang w:val="en-US"/>
        </w:rPr>
        <w:t>Additionally, this capability may be reported separately for the case of single repetition or multiple repetitions.</w:t>
      </w:r>
    </w:p>
    <w:p w14:paraId="2CC01EA7" w14:textId="77777777" w:rsidR="00086AD7" w:rsidRPr="00086AD7" w:rsidRDefault="00086AD7" w:rsidP="00086AD7">
      <w:pPr>
        <w:rPr>
          <w:rFonts w:eastAsia="MS Mincho"/>
          <w:lang w:val="en-US"/>
        </w:rPr>
      </w:pPr>
    </w:p>
    <w:p w14:paraId="6164AE9A" w14:textId="77777777" w:rsidR="00086AD7" w:rsidRPr="00086AD7" w:rsidRDefault="00086AD7" w:rsidP="00086AD7">
      <w:pPr>
        <w:rPr>
          <w:rFonts w:eastAsia="MS Mincho"/>
          <w:lang w:val="en-US"/>
        </w:rPr>
      </w:pPr>
      <w:r w:rsidRPr="00086AD7">
        <w:rPr>
          <w:rFonts w:eastAsia="MS Mincho"/>
          <w:lang w:val="en-US"/>
        </w:rPr>
        <w:lastRenderedPageBreak/>
        <w:t>For 3-2, we propose to separate the support of VCID for legacy and additional SRS.</w:t>
      </w:r>
    </w:p>
    <w:p w14:paraId="45243A2F" w14:textId="77777777" w:rsidR="00086AD7" w:rsidRPr="00086AD7" w:rsidRDefault="00086AD7" w:rsidP="009C3139">
      <w:pPr>
        <w:rPr>
          <w:lang w:val="en-US"/>
        </w:rPr>
      </w:pPr>
    </w:p>
    <w:p w14:paraId="28884AD1" w14:textId="5777B49C" w:rsidR="009C3139" w:rsidRDefault="00086AD7" w:rsidP="009C3139">
      <w:pPr>
        <w:pStyle w:val="Heading1"/>
        <w:numPr>
          <w:ilvl w:val="0"/>
          <w:numId w:val="1"/>
        </w:numPr>
        <w:tabs>
          <w:tab w:val="clear" w:pos="1140"/>
          <w:tab w:val="num" w:pos="720"/>
        </w:tabs>
        <w:ind w:left="720" w:hanging="720"/>
        <w:jc w:val="both"/>
      </w:pPr>
      <w:r>
        <w:t>Terrestrial broadcast</w:t>
      </w:r>
    </w:p>
    <w:p w14:paraId="60F16A4F" w14:textId="7021719F" w:rsidR="009C3139" w:rsidRDefault="00086AD7" w:rsidP="009C3139">
      <w:r>
        <w:t>Since the support of new numerologies is expected to be focused in a few bands (e.g. bands used for broadcasting), we propose to make its support “Per band” instead of “Per UE”.</w:t>
      </w:r>
    </w:p>
    <w:p w14:paraId="706C60F2" w14:textId="08D008FF" w:rsidR="009C3139" w:rsidRDefault="009C3139" w:rsidP="009C3139"/>
    <w:p w14:paraId="04BE31E2" w14:textId="39E665E8" w:rsidR="009C3139" w:rsidRDefault="009C3139" w:rsidP="009C3139">
      <w:pPr>
        <w:pStyle w:val="Heading1"/>
        <w:jc w:val="both"/>
      </w:pPr>
      <w:r>
        <w:t>References</w:t>
      </w:r>
    </w:p>
    <w:p w14:paraId="240461D4" w14:textId="734FD79B" w:rsidR="009C3139" w:rsidRPr="009C3139" w:rsidRDefault="009C3139" w:rsidP="009C3139">
      <w:r>
        <w:t xml:space="preserve">[1] Email discussion, </w:t>
      </w:r>
      <w:r w:rsidRPr="009C3139">
        <w:t>[99-LTE-UEFeature] Email discussion/approval for Rel-16 LTE UE features</w:t>
      </w:r>
    </w:p>
    <w:p w14:paraId="2FF5D376" w14:textId="77777777" w:rsidR="009C3139" w:rsidRPr="009C3139" w:rsidRDefault="009C3139" w:rsidP="009C3139"/>
    <w:p w14:paraId="08C6AB88" w14:textId="77777777" w:rsidR="009C3139" w:rsidRPr="009C3139" w:rsidRDefault="009C3139" w:rsidP="009C3139"/>
    <w:p w14:paraId="61A8F19E" w14:textId="77777777" w:rsidR="00AB425B" w:rsidRDefault="00AB425B" w:rsidP="001E1134">
      <w:pPr>
        <w:jc w:val="center"/>
      </w:pPr>
    </w:p>
    <w:sectPr w:rsidR="00AB425B" w:rsidSect="00D64908">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F9566" w14:textId="77777777" w:rsidR="001E690C" w:rsidRDefault="001E690C">
      <w:pPr>
        <w:spacing w:after="0"/>
      </w:pPr>
      <w:r>
        <w:separator/>
      </w:r>
    </w:p>
  </w:endnote>
  <w:endnote w:type="continuationSeparator" w:id="0">
    <w:p w14:paraId="4B283BAC" w14:textId="77777777" w:rsidR="001E690C" w:rsidRDefault="001E6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1E690C"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6C6E1" w14:textId="77777777" w:rsidR="001E690C" w:rsidRDefault="001E690C">
      <w:pPr>
        <w:spacing w:after="0"/>
      </w:pPr>
      <w:r>
        <w:separator/>
      </w:r>
    </w:p>
  </w:footnote>
  <w:footnote w:type="continuationSeparator" w:id="0">
    <w:p w14:paraId="37D37975" w14:textId="77777777" w:rsidR="001E690C" w:rsidRDefault="001E69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63DAE"/>
    <w:rsid w:val="00086AD7"/>
    <w:rsid w:val="00122D19"/>
    <w:rsid w:val="00124E5D"/>
    <w:rsid w:val="00125DAC"/>
    <w:rsid w:val="00146E52"/>
    <w:rsid w:val="00154C05"/>
    <w:rsid w:val="00194BA9"/>
    <w:rsid w:val="001A452F"/>
    <w:rsid w:val="001B1EC7"/>
    <w:rsid w:val="001E1134"/>
    <w:rsid w:val="001E690C"/>
    <w:rsid w:val="00255F0A"/>
    <w:rsid w:val="00260902"/>
    <w:rsid w:val="002742EE"/>
    <w:rsid w:val="0028719C"/>
    <w:rsid w:val="0029388D"/>
    <w:rsid w:val="00386F50"/>
    <w:rsid w:val="003E4EB7"/>
    <w:rsid w:val="00400A2E"/>
    <w:rsid w:val="00476C2A"/>
    <w:rsid w:val="0049613A"/>
    <w:rsid w:val="00503D55"/>
    <w:rsid w:val="00520F4B"/>
    <w:rsid w:val="00550444"/>
    <w:rsid w:val="0055738F"/>
    <w:rsid w:val="00586156"/>
    <w:rsid w:val="005A74CD"/>
    <w:rsid w:val="005D201C"/>
    <w:rsid w:val="00601F79"/>
    <w:rsid w:val="006043E7"/>
    <w:rsid w:val="00620296"/>
    <w:rsid w:val="00623263"/>
    <w:rsid w:val="00632162"/>
    <w:rsid w:val="006B3A59"/>
    <w:rsid w:val="0075364E"/>
    <w:rsid w:val="00794448"/>
    <w:rsid w:val="007D44EE"/>
    <w:rsid w:val="008260B0"/>
    <w:rsid w:val="00835C35"/>
    <w:rsid w:val="008C6866"/>
    <w:rsid w:val="008D60F7"/>
    <w:rsid w:val="00904028"/>
    <w:rsid w:val="009152E9"/>
    <w:rsid w:val="00983EFA"/>
    <w:rsid w:val="009C3139"/>
    <w:rsid w:val="009E2C20"/>
    <w:rsid w:val="009F0072"/>
    <w:rsid w:val="00A238B6"/>
    <w:rsid w:val="00A40DBD"/>
    <w:rsid w:val="00A5043D"/>
    <w:rsid w:val="00A6690E"/>
    <w:rsid w:val="00AA685A"/>
    <w:rsid w:val="00AB425B"/>
    <w:rsid w:val="00AB6DBE"/>
    <w:rsid w:val="00AD61C3"/>
    <w:rsid w:val="00AE7EB7"/>
    <w:rsid w:val="00B17212"/>
    <w:rsid w:val="00B32506"/>
    <w:rsid w:val="00B42AB1"/>
    <w:rsid w:val="00B64F64"/>
    <w:rsid w:val="00BA11DA"/>
    <w:rsid w:val="00BA2B73"/>
    <w:rsid w:val="00BF27FB"/>
    <w:rsid w:val="00C056B0"/>
    <w:rsid w:val="00C51EDA"/>
    <w:rsid w:val="00CD6583"/>
    <w:rsid w:val="00D31AEF"/>
    <w:rsid w:val="00D6066F"/>
    <w:rsid w:val="00D76286"/>
    <w:rsid w:val="00D8305F"/>
    <w:rsid w:val="00DC6F4D"/>
    <w:rsid w:val="00E06B08"/>
    <w:rsid w:val="00E357FC"/>
    <w:rsid w:val="00E74BCC"/>
    <w:rsid w:val="00EF786E"/>
    <w:rsid w:val="00F00BC4"/>
    <w:rsid w:val="00F22702"/>
    <w:rsid w:val="00F47E3B"/>
    <w:rsid w:val="00F5785D"/>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9C313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列出段落1,中等深浅网格 1 - 着色 21,列表段落,¥¡¡¡¡ì¬º¥¹¥È¶ÎÂä,ÁÐ³ö¶ÎÂä,列表段落1,—ño’i—Ž,¥ê¥¹¥È¶ÎÂä"/>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Heading2Char">
    <w:name w:val="Heading 2 Char"/>
    <w:basedOn w:val="DefaultParagraphFont"/>
    <w:link w:val="Heading2"/>
    <w:uiPriority w:val="9"/>
    <w:rsid w:val="009C3139"/>
    <w:rPr>
      <w:rFonts w:asciiTheme="majorHAnsi" w:eastAsiaTheme="majorEastAsia" w:hAnsiTheme="majorHAnsi" w:cstheme="majorBidi"/>
      <w:color w:val="2F5496" w:themeColor="accent1" w:themeShade="BF"/>
      <w:sz w:val="26"/>
      <w:szCs w:val="2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
    <w:link w:val="ListParagraph"/>
    <w:uiPriority w:val="34"/>
    <w:qFormat/>
    <w:locked/>
    <w:rsid w:val="00086AD7"/>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1560823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3</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cp:lastModifiedBy>
  <cp:revision>36</cp:revision>
  <cp:lastPrinted>2020-02-10T06:14:00Z</cp:lastPrinted>
  <dcterms:created xsi:type="dcterms:W3CDTF">2020-02-10T06:17:00Z</dcterms:created>
  <dcterms:modified xsi:type="dcterms:W3CDTF">2020-02-14T22:06:00Z</dcterms:modified>
</cp:coreProperties>
</file>